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50" w:rsidRDefault="007F06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0650" w:rsidRDefault="007F06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06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650" w:rsidRDefault="007F0650">
            <w:pPr>
              <w:pStyle w:val="ConsPlusNormal"/>
              <w:outlineLvl w:val="0"/>
            </w:pPr>
            <w:r>
              <w:t>16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650" w:rsidRDefault="007F0650">
            <w:pPr>
              <w:pStyle w:val="ConsPlusNormal"/>
              <w:jc w:val="right"/>
              <w:outlineLvl w:val="0"/>
            </w:pPr>
            <w:r>
              <w:t>N 331-у</w:t>
            </w:r>
          </w:p>
        </w:tc>
      </w:tr>
    </w:tbl>
    <w:p w:rsidR="007F0650" w:rsidRDefault="007F06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</w:pPr>
      <w:r>
        <w:t>УКАЗ</w:t>
      </w:r>
    </w:p>
    <w:p w:rsidR="007F0650" w:rsidRDefault="007F0650">
      <w:pPr>
        <w:pStyle w:val="ConsPlusTitle"/>
        <w:jc w:val="both"/>
      </w:pPr>
    </w:p>
    <w:p w:rsidR="007F0650" w:rsidRDefault="007F0650">
      <w:pPr>
        <w:pStyle w:val="ConsPlusTitle"/>
        <w:jc w:val="center"/>
      </w:pPr>
      <w:r>
        <w:t>ГЛАВЫ РЕСПУБЛИКИ АЛТАЙ,</w:t>
      </w:r>
    </w:p>
    <w:p w:rsidR="007F0650" w:rsidRDefault="007F0650">
      <w:pPr>
        <w:pStyle w:val="ConsPlusTitle"/>
        <w:jc w:val="center"/>
      </w:pPr>
      <w:r>
        <w:t>ПРЕДСЕДАТЕЛЯ ПРАВИТЕЛЬСТВА РЕСПУБЛИКИ АЛТАЙ</w:t>
      </w:r>
    </w:p>
    <w:p w:rsidR="007F0650" w:rsidRDefault="007F0650">
      <w:pPr>
        <w:pStyle w:val="ConsPlusTitle"/>
        <w:jc w:val="both"/>
      </w:pPr>
    </w:p>
    <w:p w:rsidR="007F0650" w:rsidRDefault="007F0650">
      <w:pPr>
        <w:pStyle w:val="ConsPlusTitle"/>
        <w:jc w:val="center"/>
      </w:pPr>
      <w:r>
        <w:t>О ПРЕДОСТАВЛЕНИИ ГРАНТОВ ГЛАВЫ РЕСПУБЛИКИ АЛТАЙ,</w:t>
      </w:r>
    </w:p>
    <w:p w:rsidR="007F0650" w:rsidRDefault="007F0650">
      <w:pPr>
        <w:pStyle w:val="ConsPlusTitle"/>
        <w:jc w:val="center"/>
      </w:pPr>
      <w:r>
        <w:t>ПРЕДСЕДАТЕЛЯ ПРАВИТЕЛЬСТВА РЕСПУБЛИКИ АЛТАЙ НЕКОММЕРЧЕСКИМ</w:t>
      </w:r>
    </w:p>
    <w:p w:rsidR="007F0650" w:rsidRDefault="007F0650">
      <w:pPr>
        <w:pStyle w:val="ConsPlusTitle"/>
        <w:jc w:val="center"/>
      </w:pPr>
      <w:r>
        <w:t>ОРГАНИЗАЦИЯМ РЕСПУБЛИКИ АЛТАЙ В ФОРМЕ СУБСИДИЙ</w:t>
      </w:r>
    </w:p>
    <w:p w:rsidR="007F0650" w:rsidRDefault="007F06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6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5">
              <w:r>
                <w:rPr>
                  <w:color w:val="0000FF"/>
                </w:rPr>
                <w:t>N 83-у</w:t>
              </w:r>
            </w:hyperlink>
            <w:r>
              <w:rPr>
                <w:color w:val="392C69"/>
              </w:rPr>
              <w:t xml:space="preserve">, от 16.02.2024 </w:t>
            </w:r>
            <w:hyperlink r:id="rId6">
              <w:r>
                <w:rPr>
                  <w:color w:val="0000FF"/>
                </w:rPr>
                <w:t>N 37-у</w:t>
              </w:r>
            </w:hyperlink>
            <w:r>
              <w:rPr>
                <w:color w:val="392C69"/>
              </w:rPr>
              <w:t xml:space="preserve">, от 31.01.2025 </w:t>
            </w:r>
            <w:hyperlink r:id="rId7">
              <w:r>
                <w:rPr>
                  <w:color w:val="0000FF"/>
                </w:rPr>
                <w:t>N 23-у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</w:tr>
    </w:tbl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В целях государственной поддержки некоммерческих организаций Республики Алтай постановляю: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1. Учредить гранты Главы Республики Алтай, Председателя Правительства Республики Алтай некоммерческим организациям Республики Алтай в форме субсидий.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грантов Главы Республики Алтай, Председателя Правительства Республики Алтай некоммерческим организациям Республики Алтай в форме субсидий.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3. Установить, что финансовое обеспечение на предоставление грантов Главы Республики Алтай, Председателя Правительства Республики Алтай некоммерческим организациям Республики Алтай в форме субсидий осуществляется за счет средств, предусмотренных в республиканском бюджете Республики Алтай на соответствующий год.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right"/>
      </w:pPr>
      <w:r>
        <w:t>Глава Республики Алтай,</w:t>
      </w:r>
    </w:p>
    <w:p w:rsidR="007F0650" w:rsidRDefault="007F0650">
      <w:pPr>
        <w:pStyle w:val="ConsPlusNormal"/>
        <w:jc w:val="right"/>
      </w:pPr>
      <w:r>
        <w:t>Председатель Правительства</w:t>
      </w:r>
    </w:p>
    <w:p w:rsidR="007F0650" w:rsidRDefault="007F0650">
      <w:pPr>
        <w:pStyle w:val="ConsPlusNormal"/>
        <w:jc w:val="right"/>
      </w:pPr>
      <w:r>
        <w:t>Республики Алтай</w:t>
      </w:r>
    </w:p>
    <w:p w:rsidR="007F0650" w:rsidRDefault="007F0650">
      <w:pPr>
        <w:pStyle w:val="ConsPlusNormal"/>
        <w:jc w:val="right"/>
      </w:pPr>
      <w:r>
        <w:t>О.Л.ХОРОХОРДИН</w:t>
      </w:r>
    </w:p>
    <w:p w:rsidR="007F0650" w:rsidRDefault="007F0650">
      <w:pPr>
        <w:pStyle w:val="ConsPlusNormal"/>
      </w:pPr>
      <w:r>
        <w:t>г. Горно-Алтайск</w:t>
      </w:r>
    </w:p>
    <w:p w:rsidR="007F0650" w:rsidRDefault="007F0650">
      <w:pPr>
        <w:pStyle w:val="ConsPlusNormal"/>
        <w:spacing w:before="220"/>
      </w:pPr>
      <w:r>
        <w:t>16 декабря 2022 года</w:t>
      </w:r>
    </w:p>
    <w:p w:rsidR="007F0650" w:rsidRDefault="007F0650">
      <w:pPr>
        <w:pStyle w:val="ConsPlusNormal"/>
        <w:spacing w:before="220"/>
      </w:pPr>
      <w:r>
        <w:t>N 331-у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right"/>
        <w:outlineLvl w:val="0"/>
      </w:pPr>
      <w:r>
        <w:t>Утвержден</w:t>
      </w:r>
    </w:p>
    <w:p w:rsidR="007F0650" w:rsidRDefault="007F0650">
      <w:pPr>
        <w:pStyle w:val="ConsPlusNormal"/>
        <w:jc w:val="right"/>
      </w:pPr>
      <w:r>
        <w:t>Указом</w:t>
      </w:r>
    </w:p>
    <w:p w:rsidR="007F0650" w:rsidRDefault="007F0650">
      <w:pPr>
        <w:pStyle w:val="ConsPlusNormal"/>
        <w:jc w:val="right"/>
      </w:pPr>
      <w:r>
        <w:t>Главы Республики Алтай,</w:t>
      </w:r>
    </w:p>
    <w:p w:rsidR="007F0650" w:rsidRDefault="007F0650">
      <w:pPr>
        <w:pStyle w:val="ConsPlusNormal"/>
        <w:jc w:val="right"/>
      </w:pPr>
      <w:r>
        <w:t>Председателя Правительства</w:t>
      </w:r>
    </w:p>
    <w:p w:rsidR="007F0650" w:rsidRDefault="007F0650">
      <w:pPr>
        <w:pStyle w:val="ConsPlusNormal"/>
        <w:jc w:val="right"/>
      </w:pPr>
      <w:r>
        <w:t>Республики Алтай</w:t>
      </w:r>
    </w:p>
    <w:p w:rsidR="007F0650" w:rsidRDefault="007F0650">
      <w:pPr>
        <w:pStyle w:val="ConsPlusNormal"/>
        <w:jc w:val="right"/>
      </w:pPr>
      <w:r>
        <w:lastRenderedPageBreak/>
        <w:t>от 16 декабря 2022 г. N 331-у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</w:pPr>
      <w:bookmarkStart w:id="0" w:name="P41"/>
      <w:bookmarkEnd w:id="0"/>
      <w:r>
        <w:t>ПОРЯДОК</w:t>
      </w:r>
    </w:p>
    <w:p w:rsidR="007F0650" w:rsidRDefault="007F0650">
      <w:pPr>
        <w:pStyle w:val="ConsPlusTitle"/>
        <w:jc w:val="center"/>
      </w:pPr>
      <w:r>
        <w:t>ПРЕДОСТАВЛЕНИЯ ГРАНТОВ ГЛАВЫ РЕСПУБЛИКИ АЛТАЙ, ПРЕДСЕДАТЕЛЯ</w:t>
      </w:r>
    </w:p>
    <w:p w:rsidR="007F0650" w:rsidRDefault="007F0650">
      <w:pPr>
        <w:pStyle w:val="ConsPlusTitle"/>
        <w:jc w:val="center"/>
      </w:pPr>
      <w:r>
        <w:t>ПРАВИТЕЛЬСТВА РЕСПУБЛИКИ АЛТАЙ НЕКОММЕРЧЕСКИМ ОРГАНИЗАЦИЯМ</w:t>
      </w:r>
    </w:p>
    <w:p w:rsidR="007F0650" w:rsidRDefault="007F0650">
      <w:pPr>
        <w:pStyle w:val="ConsPlusTitle"/>
        <w:jc w:val="center"/>
      </w:pPr>
      <w:r>
        <w:t>РЕСПУБЛИКИ АЛТАЙ В ФОРМЕ СУБСИДИЙ</w:t>
      </w:r>
    </w:p>
    <w:p w:rsidR="007F0650" w:rsidRDefault="007F06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6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Алтай,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7F0650" w:rsidRDefault="007F0650">
            <w:pPr>
              <w:pStyle w:val="ConsPlusNormal"/>
              <w:jc w:val="center"/>
            </w:pPr>
            <w:r>
              <w:rPr>
                <w:color w:val="392C69"/>
              </w:rPr>
              <w:t>от 31.01.2025 N 23-у)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</w:tr>
    </w:tbl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r>
        <w:t>I. Общие положения</w:t>
      </w:r>
    </w:p>
    <w:p w:rsidR="007F0650" w:rsidRDefault="007F065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6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650" w:rsidRDefault="007F06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F0650" w:rsidRDefault="007F065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РФ от 25.10.2023 имеет номер 1781, а не 1871.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650" w:rsidRDefault="007F0650">
            <w:pPr>
              <w:pStyle w:val="ConsPlusNormal"/>
            </w:pPr>
          </w:p>
        </w:tc>
      </w:tr>
    </w:tbl>
    <w:p w:rsidR="007F0650" w:rsidRDefault="007F0650">
      <w:pPr>
        <w:pStyle w:val="ConsPlusNormal"/>
        <w:spacing w:before="280"/>
        <w:ind w:firstLine="540"/>
        <w:jc w:val="both"/>
      </w:pPr>
      <w:r>
        <w:t xml:space="preserve">1. Порядок предоставления грантов Главы Республики Алтай, Председателя Правительства Республики Алтай некоммерческим организациям Республики Алтай в форме субсидий (далее - Порядок) разработан в соответствии с </w:t>
      </w:r>
      <w:hyperlink r:id="rId9">
        <w:r>
          <w:rPr>
            <w:color w:val="0000FF"/>
          </w:rPr>
          <w:t>пунктом 4 статьи 78.1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(далее - общие требования),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1871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и определяет цели, условия и порядок предоставления грантов Главы Республики Алтай, Председателя Правительства Республики Алтай некоммерческим организациям Республики Алтай в форме субсидий в рамках реализации регионального проекта "Развитие социально ориентированных некоммерческих организаций", являющимся структурным элементом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Республики Алтай "Обеспечение социальной защищенности", утвержденного постановлением Правительства Республики Алтай от 20 октября 2023 г. N 400 (далее - гранты).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2. Гранты предоставляются в целях финансового обеспечения затрат некоммерческих организаций (далее - НКО) по реализации социально значимых проектов по грантовым направлениям, указанным в </w:t>
      </w:r>
      <w:hyperlink w:anchor="P80">
        <w:r>
          <w:rPr>
            <w:color w:val="0000FF"/>
          </w:rPr>
          <w:t>пункте 7</w:t>
        </w:r>
      </w:hyperlink>
      <w:r>
        <w:t xml:space="preserve"> Порядка.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3. Предоставление грантов осуществляется в пределах лимитов бюджетных обязательств, доведенных в соответствии с бюджетным законодательством Российской Федерации до Министерства труда, социального развития и занятости населения Республики Алтай (далее - главный распорядитель), как получателю бюджетных средств, на цели, указанные в </w:t>
      </w:r>
      <w:hyperlink w:anchor="P55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4. Сведения о грантах размещаются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сети "Интернет") в соответствии с порядком размещения такой информации, установленным Министерством финансов Российской Федерации.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5. К категории получателей грантов относятся НКО, соответствующие условиям: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регистрация НКО и (или) постановка на учет филиала, представительства, иного обособленного подразделения на территории Республики Алтай в установленном законодательством порядке, если иное не установлено федеральным законодательством, не позднее чем за три месяца до дня окончания приема заявок на участие в конкурсе;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б) осуществление видов деятельности, предусмотренные </w:t>
      </w:r>
      <w:hyperlink r:id="rId13">
        <w:r>
          <w:rPr>
            <w:color w:val="0000FF"/>
          </w:rPr>
          <w:t>пунктом 1 статьи 31.1</w:t>
        </w:r>
      </w:hyperlink>
      <w:r>
        <w:t xml:space="preserve"> Федерального закона от 12 января 1996 г. N 7-ФЗ "О некоммерческих организациях" и </w:t>
      </w:r>
      <w:hyperlink r:id="rId14">
        <w:r>
          <w:rPr>
            <w:color w:val="0000FF"/>
          </w:rPr>
          <w:t>статьей 2</w:t>
        </w:r>
      </w:hyperlink>
      <w:r>
        <w:t xml:space="preserve"> Закона Республики Алтай от 23 ноября 2011 г. N 78-РЗ "О государственной поддержке некоммерческих организаций в Республике Алтай";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отсутствие у НКО учредителя, являющегося государственным органом, органом местного самоуправления или публично-правовым образованием.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6. Участниками конкурса не могут быть (не допускаются до участия в конкурсе):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потребительские кооперативы,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политические партии;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саморегулируемые организации;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объединения работодателей;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торгово-промышленные палаты;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товарищества собственников недвижимости, к которым относятся в том числе товарищества собственников жилья, садоводческие и огороднические некоммерческие организации;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личные фонды;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государственные и муниципальные учреждения;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публично-правовые (государственные) компании;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адвокатские палаты и адвокатские образования;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государственные корпорации;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нотариальные палаты;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общественно-государственные (государственно-общественные)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микрофинансовые организации;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НКО, которые на день окончания приема заявок на участие в конкурсе не представили главному распорядителю отчетность, предусмотренную соглашением о предоставлении гранта, по гранту, выданному главным распорядителем, использование которого завершено (если сроки представления такой отчетности наступили до дня окончания приема заявок на участие в конкурсе);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НКО, у которых на день окончания приема заявок на участие в конкурсе имеется просроченная задолженность по возврату главному распорядителю сумм ранее полученных </w:t>
      </w:r>
      <w:r>
        <w:lastRenderedPageBreak/>
        <w:t>грантов от главного распорядителя, подлежащих возврату в соответствии с условиями соглашений о предоставлении таких грантов (по грантам, использование которых завершено);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НКО, от соглашений о предоставлении грантов с которым главный распорядитель ранее отказался в связи с нецелевым использованием гранта и (или) выявлением факта представления главному распорядителю подложных документов и (или) недостоверной информации.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2" w:name="P80"/>
      <w:bookmarkEnd w:id="2"/>
      <w:r>
        <w:t>7. НКО вправе представить на конкурс проект по одному из следующих грантовых направлений:</w:t>
      </w:r>
    </w:p>
    <w:p w:rsidR="007F0650" w:rsidRDefault="007F06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7F0650">
        <w:tc>
          <w:tcPr>
            <w:tcW w:w="2551" w:type="dxa"/>
          </w:tcPr>
          <w:p w:rsidR="007F0650" w:rsidRDefault="007F0650">
            <w:pPr>
              <w:pStyle w:val="ConsPlusNormal"/>
              <w:jc w:val="center"/>
            </w:pPr>
            <w:r>
              <w:t>Грантовые направления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center"/>
            </w:pPr>
            <w:r>
              <w:t>Примерная тематика направлений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Укрепление общероссийской гражданской идентичности и единства многонационального народа Российской Федерации (российской нации)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укрепление дружбы между народами Российской Федерации в Республике Алтай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сохранение самобытности и этнокультурного многообразия, языков народов Российской Федерации, сохранение русского языка как государственного языка Российской Федерации и языка межнационального общения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социальная и культурная адаптация иностранных граждан и их интеграция в российское общество, предупреждение конфликтов на национальной и религиозной почве, профилактика экстремизма и идеологии терроризма в Республике Алтай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сохранение и развитие традиционной культуры коренных малочисленных народов Севера, Сибири и Дальнего Востока Российской Федерации, проживающих на территории Республики Алтай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Социальное обслуживание, социальная поддержка и защита граждан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оказание социальных услуг семьям с детьми, оказавшимся в трудной жизненной ситуации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социализация людей старшего поколения через различные формы социальной активности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социальная поддержка детей-сирот, детей, оставшихся без попечения родителей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Повышение качества жизни маломобильных людей и инвалидов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содействие созданию универсальной пространственной среды (доступной для маломобильных людей)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содействие развитию социального сопровождения маломобильных людей и людей с тяжелыми заболеваниями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Развитие физической культуры и спорта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деятельность в области физической культуры и спорта (за исключением профессионального спорта)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создание условий для занятий граждан с инвалидностью физической культурой и спортом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Охрана здоровья граждан, пропаганда здорового образа жизни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профилактика заболеваний и реабилитации больных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укрепление здоровья сотрудников на рабочем месте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сохранение и укрепление здоровья, пропаганда ЗОЖ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lastRenderedPageBreak/>
              <w:t>Поддержка проектов в области культуры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сохранение и популяризация культурного наследия Республики Алтай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реализация проектов, направленных на создание и развитие креативных общественных пространств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развитие современных форм продвижения культуры и искусства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расширение роли организаций культуры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Поддержка проектов в области образования и науки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проекты в сфере общего и среднего профессионального образования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проекты в сфере воспитания, дополнительного образования и детского отдыха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проекты в сфере защиты прав детей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проекты в сфере развития науки Республики Алтай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Поддержка проектов в области молодежной политики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патриотическое воспитание, сохранение исторической памяти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развитие добровольчества (волонтерства)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сохранение природы и экологическое просвещение</w:t>
            </w:r>
          </w:p>
        </w:tc>
      </w:tr>
      <w:tr w:rsidR="007F0650">
        <w:tc>
          <w:tcPr>
            <w:tcW w:w="2551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Развитие общественной дипломатии и поддержка соотечественников</w:t>
            </w: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содействие в получении необходимой социальной, медицинской, психологической, педагогической, юридической помощи военнослужащим и их семьям на Донбассе и освобождаемых территориях, а также на территории Республики Алтай</w:t>
            </w:r>
          </w:p>
        </w:tc>
      </w:tr>
      <w:tr w:rsidR="007F0650">
        <w:tc>
          <w:tcPr>
            <w:tcW w:w="2551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520" w:type="dxa"/>
          </w:tcPr>
          <w:p w:rsidR="007F0650" w:rsidRDefault="007F0650">
            <w:pPr>
              <w:pStyle w:val="ConsPlusNormal"/>
              <w:jc w:val="both"/>
            </w:pPr>
            <w:r>
              <w:t>реализация гуманитарных проектов</w:t>
            </w:r>
          </w:p>
        </w:tc>
      </w:tr>
    </w:tbl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r>
        <w:t>II. Порядок проведения конкурса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8. Отбор получателей гранта осуществляется на конкурсной основе (проведения отбора получателей субсидий исходя из наилучших условий достижения результатов предоставления субсидий).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Конкурс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9. В целях проведения конкурса главный распорядитель в срок не позднее 5 календарных дней до даты начала приема заявок на конкурс размещает на официальном сайте главного распорядителя в сети "Интернет", на едином портале в сети "Интернет" в разделе "Бюджет" объявление о проведении конкурса, о его отмене, о ходе и результатах отбора.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 объявлении о проведении конкурса указываются: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срок проведения конкурса (дата и время начала (окончания) подачи (приема) заявок от НКО, которое не может быть менее 30 календарных дней с даты начала приема заявок, указанной в объявлении (далее - срок подачи заявки), а также информация о возможности проведения нескольких этапов конкурса с указанием сроков (порядка) их проведения;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наименование, место нахождения, почтовый адрес, адреса электронной почты главного </w:t>
      </w:r>
      <w:r>
        <w:lastRenderedPageBreak/>
        <w:t>распорядителя;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результат предоставления гранта, а также характеристика (характеристики) результата (при ее установлении) в соответствии с </w:t>
      </w:r>
      <w:hyperlink w:anchor="P283">
        <w:r>
          <w:rPr>
            <w:color w:val="0000FF"/>
          </w:rPr>
          <w:t>пунктом 48</w:t>
        </w:r>
      </w:hyperlink>
      <w:r>
        <w:t xml:space="preserve"> Порядка;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доменное имя электронного портала, на котором обеспечивается проведение конкурса или системы "Электронный бюджет";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требования к НКО и перечень документов, представляемых НКО для подтверждения их соответствия требованиям;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порядок подачи НКО заявки и требований, предъявляемых к форме и содержанию заявки;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порядок отзыва заявок, порядок возврата заявок, определяющий в том числе основания для возврата заявок, порядок отклонения заявок, а также информация об основаниях их отклонения, порядок возврата заявок на доработку;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правила рассмотрения и оценки заявок НКО;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порядок предоставления НКО разъяснений положений объявления, даты начала и окончания срока такого предоставления;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срок, в течение которого НКО должна подписать соглашение о предоставлении гранта (далее - соглашение) и условий признания НКО, уклонившейся от заключения соглашения;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срок размещения протокола подведения итогов (документа об итогах проведения отбора) на официальном сайте главного распорядителя в сети "Интернет", едином портале, который не может быть позднее 14-го календарного дня, следующего со дня определения победителя (победителей) конкурса).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10. Для участия в конкурсе НКО должны отвечать следующим требованиям на дату окончания приема заявок: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а) у НКО на едином налоговом счете отсутствует или не превышает размер, определенный </w:t>
      </w:r>
      <w:hyperlink r:id="rId1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у НКО отсутствует просроченная задолженность по возврату в республиканский бюджет Республики Алтай грантов, из которого планируется предоставление грантов на основании Порядка,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республиканского бюджета Республики Алтай, из которого планируется предоставление гранта (за исключением случаев, установленных соответственно Правительством Республики Алтай);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НКО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нее не введена процедура банкротства, деятельность НКО не приостановлена в порядке, предусмотренном федеральным законодательством;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руководителе НКО, членах коллегиального исполнительного органа НКО, лице, исполняющем функции единоличного исполнительного органа НКО, или главном бухгалтере НКО (при наличии);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д) 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</w:t>
      </w:r>
      <w:r>
        <w:lastRenderedPageBreak/>
        <w:t>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е) НКО не получены средства из республиканского бюджета Республики Алтай в соответствии с Порядком на цели, установленные </w:t>
      </w:r>
      <w:hyperlink w:anchor="P55">
        <w:r>
          <w:rPr>
            <w:color w:val="0000FF"/>
          </w:rPr>
          <w:t>пунктом 2</w:t>
        </w:r>
      </w:hyperlink>
      <w:r>
        <w:t xml:space="preserve"> Порядка в текущем финансовом году;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ж) НКО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з) НКО не находится в составляемых в рамках реализации полномочий, предусмотренных </w:t>
      </w:r>
      <w:hyperlink r:id="rId1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и) НКО не является иностранным агентом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 (далее - Федеральный закон N 255-ФЗ).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11. Главный распорядитель в целях подтверждения соответствия НКО установленным требованиям не вправе требовать от НКО представления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главному распорядителю по собственной инициативе.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12. Проверка НКО на соответствие требованиям, указанным в </w:t>
      </w:r>
      <w:hyperlink w:anchor="P138">
        <w:r>
          <w:rPr>
            <w:color w:val="0000FF"/>
          </w:rPr>
          <w:t>пункте 10</w:t>
        </w:r>
      </w:hyperlink>
      <w:r>
        <w:t xml:space="preserve">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13. Подтверждение соответствия НКО требованиям, указанным в </w:t>
      </w:r>
      <w:hyperlink w:anchor="P138">
        <w:r>
          <w:rPr>
            <w:color w:val="0000FF"/>
          </w:rPr>
          <w:t>пункте 10</w:t>
        </w:r>
      </w:hyperlink>
      <w:r>
        <w:t xml:space="preserve"> Порядка, производится путем проставления в электронном виде НКО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14. В целях обеспечения открытости и прозрачности проведения конкурса главный распорядитель обеспечивает размещение на едином портале, на официальном сайте главного распорядителя в сети "Интернет" и в системе "Электронный бюджет":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информации обо всех заявках НКО, поступивших на участие в конкурсе, о допусках, либо об отказе в допуске заявок НКО в течение пятнадцати календарных дней со дня окончания срока подачи заявки;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протоколов заседания координационного комитета, информации о всех НКО, победивших в конкурсе в течение пяти календарных дней со дня подписания членами координационного комитета протоколов.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15. Для участия в конкурсе НКО заполняет заявку в личном кабинете в системе "Электронный бюджет", вход в который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в течение срока подачи заявки: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1) к электронной заявке в личном кабинете в системе "Электронный бюджет" прикрепляются следующие документы в формате "pdf":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учредительные документы НКО;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нотариально заверенная доверенность, подтверждающая полномочия лица на подачу заявки от имени НКО, - в случае если заявку подает лицо, сведения о котором как о лице, имеющем право без доверенности действовать от имени НКО, не содержатся в Едином государственном реестре юридических лиц. Доверенность должна содержать прямое указание на делегирование полномочий на участие в конкурсе (подписание соглашения, в случае победы заявки в конкурсе);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2) НКО обеспечивает доступ к системе "Электронный бюджет" с использованием единой системы идентификации и аутентификации.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Формирование заявки в системе "Электронный бюджет" проводится посредством заполнения соответствующих экранных форм веб-интерфейса. Заявка подписывается усиленной квалифицированной электронной подписью (далее - УКЭП) руководителя НКО или лица, имеющего право без доверенности действовать от имени НКО.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Для подписания УКЭП необходимо предварительно установить плагин Госуслуг, плагин КриптоПро CSP и криптопровайдер КриптоПро CSP.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НКО обеспечивает в системе "Электронный бюджет" представление электронных копий документов (документов на бумажном носителе, преобразованных в электронную форму путем сканирования), которые предусмотрены в объявлении о проведении отбора.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16. Электронная форма заявки включает: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наименование проекта, на реализацию которого запрашивается грант;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направление, которому преимущественно соответствует планируемая деятельность по заявке;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краткое описание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обоснование социальной значимости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целевые группы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е) цель (цели) и задачи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ж) ожидаемые количественные и качественные результаты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з) общую сумму расходов на реализацию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и) запрашиваемую сумму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к) календарный план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л) бюджет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м) информацию о руководителе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н) информацию о команде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о) информацию 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нахождения; основные виды деятельности; контактный телефон; адрес электронной почты для направления юридически значимых сообщений; реквизиты расчетного счета НКО, открытого в российской кредитной организации, на который перечисляется грант;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п) согласие на публикацию (размещение), в том числе на обработку персональных данных по форме, формируемой в системе "Электронный бюджет", при подаче заявки автоматически.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17. Главный распорядитель в случае отсутствия технической возможности осуществления автоматической проверки в системе "Электронный бюджет" в течение трех рабочих дней со дня окончания срока подачи заявок запрашивает и проверяет сведения, указанные в </w:t>
      </w:r>
      <w:hyperlink w:anchor="P138">
        <w:r>
          <w:rPr>
            <w:color w:val="0000FF"/>
          </w:rPr>
          <w:t>пункте 10</w:t>
        </w:r>
      </w:hyperlink>
      <w:r>
        <w:t xml:space="preserve"> Порядка, посредством информационного взаимодействия в организациях, уполномоченных на представление таких сведений (документов):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а) в территориальном органе Федеральной налоговой службы: справку об отсутствии у налогоплательщика или не превышении размера, определенного </w:t>
      </w:r>
      <w:hyperlink r:id="rId1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в электронном сервисе Федеральной службы по финансовому мониторингу: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информацию об организациях и физических лицах, включенных в составляемые в соответствии с решениями Совета Безопасности ООН перечня организаций и физических лиц, связанных с терроризмом или распространением оружия массового уничтожения;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в) на официальном сайте Министерства юстиции Российской Федерации сведения, что НКО не является иностранным агентом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N 255-ФЗ;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посредством электронного сервиса "Реестр дисквалифицированных лиц" сведения,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НКО;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в исполнительных органах государственной власти Республики Алтай информацию об отсутствии у НКО просроченной задолженности по возврату в республиканский бюджет Республики Алтай грантов, иных субсидий, бюджетных инвестиций, а также иной просроченной (неурегулированной) задолженности по денежным обязательствам перед публично-правовым образованием.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18. Одна НКО вправе представить на участие в конкурсе не более трех заявок по разным грантовым направлениям, указанных в </w:t>
      </w:r>
      <w:hyperlink w:anchor="P80">
        <w:r>
          <w:rPr>
            <w:color w:val="0000FF"/>
          </w:rPr>
          <w:t>пункте 7</w:t>
        </w:r>
      </w:hyperlink>
      <w:r>
        <w:t xml:space="preserve"> Порядка, при этом по результатам конкурса одной НКО может быть предоставлен грант на осуществление только одного проекта.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Не допускается представление двух и более заявок на участие в конкурсе,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В случае если НКО представила на конкурс несколько проектов (по нескольким направлениям) и результаты их независимой экспертизы позволяют НКО претендовать на победу в конкурсе с двумя и более проектами, такой НКО обеспечивается возможность выбора проекта, на осуществление которого может быть предоставлен грант. Если НКО не сообщит о своем выборе главному распорядителю в письменной форме в срок, предусмотренный сообщением главного распорядителя о необходимости такого выбора, которое направлено по адресу электронной почты, указанному НКО, в проект перечня победителей конкурса включается проект с наивысшим рейтингом заявки.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19. Заявка считается поданной после успешного подписания. Подписание осуществляется с использованием УКЭП руководителя НКО или лица: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имеющего право действовать от имени руководителя НКО без доверенности;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имеющего право действовать от имени руководителя НКО на основании нотариально заверенной доверенности.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20. НКО может внести изменения в заявку в системе "Электронный бюджет" только в течение срока подачи заявки до направления данной заявки на рассмотрение главному распорядителю, при статусе заявки "Подготовка".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При направлении заявки на рассмотрение статус заявки изменится на "Подана". При статусе заявки "Подана" внесение изменений в заявку не допускается.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При наличии оснований для отклонения заявки НКО на участие в конкурсе главный распорядитель отклоняет заявку НКО с описаний оснований, которые указываются в соответствующей экранной форме веб-интерфейса заявки. НКО вправе после возврата заявки главным распорядителем повторно направить заявку и документы, в пределах срока подачи заявки, после устранения оснований для отклонения заявки к участию в конкурсе.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21. Основаниями для отклонения заявок на стадии рассмотрения и оценки заявок являются: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а) несоответствие НКО требованиям, установленным </w:t>
      </w:r>
      <w:hyperlink w:anchor="P138">
        <w:r>
          <w:rPr>
            <w:color w:val="0000FF"/>
          </w:rPr>
          <w:t>пунктом 10</w:t>
        </w:r>
      </w:hyperlink>
      <w:r>
        <w:t xml:space="preserve"> Порядка;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несоответствие представленной НКО заявки и документов требованиям, указанным в объявлении;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недостоверность представленной НКО информации, в том числе информации о месте нахождения и адресе НКО;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включение в проект мероприятий, осуществление которых нарушает требования федерального законодательства.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22. Статус заявки изменится на "Допущена" или "Не допущена" после этапа рассмотрения и публикации протокола рассмотрения заявок.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При статусе "Допущена", по завершении этапа экспертной оценки и публикации протокола подведения итогов, статус заявки меняется на "Поддержана" или "Не поддержана".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Датой представления НКО заявки в системе "Электронный бюджет" считается день подписания НКО заявки с присвоением ей регистрационного номера в системе "Электронный бюджет".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23. Заявки оцениваются экспертами по </w:t>
      </w:r>
      <w:hyperlink w:anchor="P361">
        <w:r>
          <w:rPr>
            <w:color w:val="0000FF"/>
          </w:rPr>
          <w:t>критериям</w:t>
        </w:r>
      </w:hyperlink>
      <w:r>
        <w:t>, указанным в приложении к Порядку. По каждому критерию эксперт присваивает заявке от 0 до 10 баллов (целым числом), обосновывая оценку соответствующими доводами (комментариями).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Каждая заявка оценивается не менее чем двумя экспертами.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Главный распорядитель обеспечивает осуществление допуска экспертов в системе "Электронный бюджет" к заявкам для их рассмотрения и оценки.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24. Эксперт рассматривает и изучает заявки, электронные документы и информацию о подавших заявки НКО в сети "Интернет" (включая социальные сети), учитывая наличие у нее сайта, актуальность, полноту и корректность размещенной в ней информации.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25. Рейтинг заявки формируется автоматически в системе "Электронный бюджет" на основании общей оценки заявки, определяющейся как сумма средних баллов, присвоенных оценившими заявку экспертами по каждому критерию. Эксперт дополнительно составляет к общей оценке заявки обобщенный комментарий. Такой комментарий может содержать обоснование вывода по данной заявке в целом, а также рекомендации по доработке проекта.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4" w:name="P208"/>
      <w:bookmarkEnd w:id="4"/>
      <w:r>
        <w:t>В случае совпадения итоговой рейтинговой оценки у нескольких заявок преимущество отдается заявке, итоговое количество баллов у которой по критерию "Актуальность и социальная значимость проекта" имеет максимальное значение. Если при повторном ранжировании совпадение итоговых сумм баллов сохраняется, то повторяется такая же процедура оценки заявки по критерию "Логическая связанность и реализуемость проекта, соответствие мероприятий проекта его целям, задачам и ожидаемым результатам" и далее по критерию "Результативность проекта (социальные изменения, которые произойдут в ходе реализации проекта)" до определения заявки, набравшей максимальную итоговую сумму баллов по указанным критериям.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В случае сохранения совпадения итоговых сумм баллов у нескольких заявок после проведения процедур, указанных в </w:t>
      </w:r>
      <w:hyperlink w:anchor="P208">
        <w:r>
          <w:rPr>
            <w:color w:val="0000FF"/>
          </w:rPr>
          <w:t>абзаце втором</w:t>
        </w:r>
      </w:hyperlink>
      <w:r>
        <w:t xml:space="preserve"> настоящего пункта, преимущество отдается заявке, которая поступила ранее других согласно регистрации.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 системе "Электронный бюджет" порядок ранжирования поступивших заявок проводится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26. По результатам рассмотрения и оценки заявок НКО координационным комитетом утверждается и размещается в системе "Электронный бюджет" (автоматически сформированный протокол подведения итогов конкурса на основании результатов определения победителя (победителей) конкурса и подписанный усиленной квалифицированной электронной подписью руководителя главного распорядителя, а также размещение указанного протокола на едином портале не позднее 1-го рабочего дня, следующего за днем его подписания.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Подписание протокола осуществляется с использованием УКЭП председателя координационного комитета и секретаря координационного комитета.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r>
        <w:t>III. Порядок формирования координационного комитета</w:t>
      </w:r>
    </w:p>
    <w:p w:rsidR="007F0650" w:rsidRDefault="007F0650">
      <w:pPr>
        <w:pStyle w:val="ConsPlusTitle"/>
        <w:jc w:val="center"/>
      </w:pPr>
      <w:r>
        <w:t>и экспертной группы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27. В целях проведения конкурса создается координационный комитет по предоставлению грантов.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 составе координационного комитета лица, замещающие государственные должности в Республике Алтай, должности государственной и муниципальной службы, муниципальные должности должны составлять не более одной трети от общего числа членов.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Состав координационного комитета утверждается распоряжением Правительства Республики Алтай.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28. Координационный комитет в своей деятельности руководствуется настоящим Порядком </w:t>
      </w:r>
      <w:r>
        <w:lastRenderedPageBreak/>
        <w:t>и утверждает: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состав экспертов, которые не являются членами Координационного комитета;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количество баллов, необходимых для определения победителя Конкурса;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результаты оценки заявок экспертами;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перечень победителей конкурса;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перечень НКО, не прошедших конкурс;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е) перечень отклоненных и не допущенных до экспертизы заявок;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ж) </w:t>
      </w:r>
      <w:proofErr w:type="gramStart"/>
      <w:r>
        <w:t>методические рекомендации</w:t>
      </w:r>
      <w:proofErr w:type="gramEnd"/>
      <w:r>
        <w:t xml:space="preserve"> по оценке заявок.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29. Заседание координационного комитета правомочно, если на нем присутствует не менее половины ее членов. В работе координационного комитета члены координационного комитета участвуют лично.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30. Эксперты - представители некоммерческих организаций Республики Алтай, квалифицированные специалисты, лица, замещающие государственные должности субъекта Российской Федерации, государственной и муниципальной службы, муниципальные должности, физические лица, привлеченные главным распорядителем и координационным комитетом, имеющие опыт оценки заявок на участие в конкурсах и реализации проектов на территории Республики Алтай.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 составе экспертов лица, замещающие государственные должности в Республике Алтай, должности государственной и муниципальной службы, муниципальные должности должны составлять не более одной трети от общего числа членов.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31. Состав экспертов не разглашается.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32. Эксперты обязаны сообщить в письменной форме координационному комитету о наличии или о возникновении личной заинтересованности при экспертизе и оценке соответствующих проектов. Информация о наличии или о возникновении личной заинтересованности должна быть отражена в протоколе.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33. Эксперты не вправе: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разглашать информацию о составе экспертов и иные данные, касающиеся экспертов;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сообщать другому лицу свой уникальный идентификатор (логин) и пароль доступа к личному кабинету в системе "Электронный бюджет";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обсуждать информацию и данные с НКО, представившей данную заявку, напрямую запрашивать у такой организации документы, информацию и (или) пояснения, а также совершать иные действия, на основе которых НКО может определить эксперта, оценивающего ее заявку на участие в конкурсе;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оценивать заявку на участие в конкурсе, если она представлена НКО, в которой он или его близкий родственник является работником или членом координационного комитета, а также в иных случаях, если имеются обстоятельства, дающие основание полагать, что эксперт лично, прямо или косвенно заинтересован в результатах оценки соответствующей заявки.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34. Эксперты в своей деятельности руководствуются настоящим Порядком и методическими рекомендациями по оценке заявок, утвержденными протоколом координационного комитета </w:t>
      </w:r>
      <w:r>
        <w:lastRenderedPageBreak/>
        <w:t>(далее - методические рекомендации).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35. Работа экспертом анализируется координационным комитетом.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Эксперты, не придерживающиеся методологии оценки, а также завышающие или занижающие баллы, отстраняются от работы, в дальнейшем не привлекаются к работе при проведении конкурсов.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36. В случае если координационный комитет на основе методических рекомендаций признает необоснованной оценку экспертом конкурса трех или более заявок на участие в конкурсе, конкурсная комиссия исключает такого эксперта из состава экспертов конкурса, а баллы, присвоенные заявкам на участие в конкурсе указанным экспертом, не учитываются главным распорядителем при рассмотрении данных заявок, в том числе при определении предварительного рейтинга.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37. Услуги экспертов конкурса не оплачиваются главным распорядителем, координационным комитетом, коммерческой и/или некоммерческой организацией. Эксперт конкурса по собственной инициативе выполняет функции эксперта конкурса на общественных началах, на безвозмездной основе и вправе отказаться от экспертизы заявок не менее чем за 10 календарных дней до завершения рассмотрения заявок.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38. Экспертиза проектов экспертом завершается подписанием экспертного заключения с использованием УКЭП.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r>
        <w:t>IV. Условия и порядок предоставления гранта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39. Главный распорядитель в течение 5 рабочих дней со дня подписания членами координационного комитета протокола принимает приказ о предоставлении гранта победителю конкурса при соблюдении следующих условий: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представление НКО заявки и документов;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включение НКО в перечень победителей конкурса, утвержденный главным распорядителем.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40. Главный распорядитель в течение 1 рабочего дня со дня принятия приказа меняет статус заявке НКО, которому предоставляется грант, статус "поддержана", для победителей конкурса и статус "не поддержана" для заявок, не прошедших конкурсный отбор.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5" w:name="P251"/>
      <w:bookmarkEnd w:id="5"/>
      <w:r>
        <w:t>В личном кабинете НКО в системе "Электронный бюджет" после установления статуса заявке "поддержана" появится форма "данные получателя", в которую заполняется дополнительная информация: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данные НКО;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данные о лице, осуществляющем подписание соглашения;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документ, на основании которого действует лицо.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41. В случае выявления главным распорядителем после издания приказа о предоставлении грантов победителям конкурса факта предоставления недостоверной информации и документов, в том числе недостоверных заверений, либо отказа от использования гранта, главный распорядитель обязан исключить такого победителя конкурса из перечня победителей конкурса и не заключать с ним соглашения. В этом случае координационным комитетом проводится дополнительное заседание в течение 10 календарных дней со дня издания приказа о предоставлении грантов победителям конкурса, на котором победителем признается заявка НКО, набравшая следующую по очереди рейтинговую оценку, при условии возможности реализовать проект НКО в размере </w:t>
      </w:r>
      <w:r>
        <w:lastRenderedPageBreak/>
        <w:t>предлагаемого гранта.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42. Размер гранта не превышает: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до 1 млн рублей на одного победителя конкурса, зарегистрированного в установленном законодательством порядке, не позднее чем за три месяца до дня окончания приема заявок на участие в конкурсе;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до 2 млн рублей на одного победителя конкурса, зарегистрированного в установленном законодательством порядке более одного года.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43. Изданный главным распорядителем приказ о предоставлении гранта победителю конкурса является основанием для заключения между главным распорядителем и победителем конкурса соглашения, в соответствии с типовой формой, утвержденной Министерством финансов Республики Алтай.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44. Соглашение может быть заключено как в бумажной, так и в электронной форме в системе "Электронный бюджет" (при наличии технических возможностей) в течение 10 рабочих дней со дня издания главным распорядителем приказа о предоставлении гранта.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После завершения обработки дополнительных данных, указанных в </w:t>
      </w:r>
      <w:hyperlink w:anchor="P251">
        <w:r>
          <w:rPr>
            <w:color w:val="0000FF"/>
          </w:rPr>
          <w:t>абзаце втором пункта 40</w:t>
        </w:r>
      </w:hyperlink>
      <w:r>
        <w:t xml:space="preserve"> Порядка, в системе "Электронный бюджет" (при наличии технических возможностей) будет автоматически сформировано соглашение, которое отображается на странице "Мои соглашения".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Подписание соглашения осуществляется с использованием УКЭП руководителя НКО или лица: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имеющего право действовать от имени руководителя НКО без доверенности;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имеющего право действовать от имени руководителя НКО на основании нотариально заверенной доверенности.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45. В случае если победитель конкурса не подписал соглашение в течение 10 рабочих дней со дня издания главным распорядителем приказа о предоставлении гранта, это расценивается как отказ победителя конкурса от получения гранта и признает его уклонившимся от заключения соглашения.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Сумма гранта НКО, уклонившегося от заключения соглашения, может быть предоставлена следующей по рейтингу заявке, при условии возможности реализации проекта в рамках средств предыдущего гранта. При невозможности реализации проекта в рамках этих средств сумма гранта возвращается в республиканский бюджет Республики Алтай.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46. Соглашение, заключаемое главным распорядителем с победителем конкурса, должно предусматривать: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целевое назначение, размер, условия и порядок предоставления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сроки перечисления гранта, с учетом положений, установленных бюджетным законодательством Российской Федерации;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запрет приобретения победителем конкурса за счет полученного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г) сроки и формы представления победителем конкурса отчетности об осуществлении расходов, источником финансового обеспечения которых является грант, а также право главного распорядителя как получателя бюджетных средств устанавливать сроки и формы представления </w:t>
      </w:r>
      <w:r>
        <w:lastRenderedPageBreak/>
        <w:t>победителем конкурса дополнительной отчетности;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условия и порядок возврата гранта (остатка гранта);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е) согласие победителя конкурса на осуществление главным распорядителем, органами государственного финансового контроля (надзора) проверок соблюдения условий и порядка предоставления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ж) сроки и порядок уведомления победителя конкурса о невозможности предоставления гранта в размере, определенном в соглашении, в случае уменьшения главному распорядителю ранее доведенных лимитов бюджетных обязательств;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з) условие о согласовании новых условий соглашения или о расторжении соглашения при недостижении согласия, в случае уменьшения главному распорядителю ранее доведенных лимитов бюджетных обязательств, невозможности предоставления гранта в размере, определенном в соглашении;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и) счета, на которые перечисляется грант, с учетом положений, установленных бюджетным законодательством Российской Федерации;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к) значения показателей, необходимых для достижения результата предоставления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л) возможность внесения изменений в соглашение без заключения дополнительного соглашения путем юридически значимой переписки на электронном портале между главным распорядителем и победителем конкурса, если изменения не предусматривает перенос итоговых сроков реализации проекта, замену и переоформление руководителя победителя конкурса, юридического адреса и расчетного счета победителя конкурса;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м) иные условия, определенные типовой формой соглашения.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6" w:name="P280"/>
      <w:bookmarkEnd w:id="6"/>
      <w:r>
        <w:t>47. Соглашение может быть расторгнуто досрочно по взаимному соглашению сторон, путем заключения дополнительного соглашения о расторжении соглашения при условии неиспользования средств гранта и полного его возврата в республиканский бюджет Республики Алтай или решению суда по основаниям, предусмотренным гражданским законодательством.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При реорганизации победителя конкурса,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При реорганизации победителя конкурса, в форме разделения, выделения, а также при ликвидации победителя конкурса,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грант, и возврате неиспользованного остатка гранта в республиканский бюджет Республики Алтай.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7" w:name="P283"/>
      <w:bookmarkEnd w:id="7"/>
      <w:r>
        <w:t xml:space="preserve">48. Результатом предоставления гранта является реализованный победителем конкурса проект по направлениям, указанным в </w:t>
      </w:r>
      <w:hyperlink w:anchor="P80">
        <w:r>
          <w:rPr>
            <w:color w:val="0000FF"/>
          </w:rPr>
          <w:t>пункте 7</w:t>
        </w:r>
      </w:hyperlink>
      <w:r>
        <w:t xml:space="preserve"> Порядка, на дату, определенную соглашением.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Показатели достижения результата предоставления гранта и их значения (конкретные количественные характеристики итогов) устанавливаются в соглашении по каждому проекту индивидуально.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Результат предоставления гранта, под которым понимается результат деятельности (действий) получателя гранта (деятельности (действий) иного лица - в случае последующего </w:t>
      </w:r>
      <w:r>
        <w:lastRenderedPageBreak/>
        <w:t>предоставления получателем гранта средств, источником финансового обеспечения которых является грант, иным лицам), который должен быть конкретным, измеримым, соответствовать целям предоставления гранта, а также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49. Срок использования гранта победителем конкурса определяется соглашением в индивидуальном порядке с учетом срока реализации проекта.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Срок действия соглашения не ограничивается финансовым годом, в котором заключено соглашение, при этом максимальный срок действия соглашения может быть не более 12 месяцев со дня его подписания.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Продление срока реализации проекта допускается при направлении официального заявления от победителя конкурса главному распорядителю с указанием причин для продления срока. Срок реализации проекта и срок действия соглашения продлевается посредством заключения дополнительного соглашения, но не более чем на шесть месяцев.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50. Перечисление гранта производится в полном объеме в соответствии со сметой, указанной в заявке, одним платежом с лицевого счета главного распорядителя на расчетный счет победителя конкурса, открытый в российской кредитной организации, в срок, установленный соглашением, но не позднее 10 рабочих дней со дня заключения соглашения.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51. За счет предоставленного гранта победитель конкурса (далее также - получатель гранта) вправе осуществлять расходы, связанные с реализацией проекта, на: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оплату труда штатных работников получателя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выплаты физическим лицам (за исключением индивидуальных предпринимателей) за оказание ими услуг (выполнение работ) по гражданско-правовым договорам;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уплату налогов, сборов и иных обязательных платежей в соответствии с федеральным законодательством;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оплату командировочных расходов;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оплату офисных расходов (аренда нежилого помещения,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канцтоваров и расходных материалов);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е) приобретение, аренду специализированного оборудования, инвентаря и сопутствующие расходы;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ж) разработку и поддержку сайтов в сети "Интернет", информационных систем;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з) оплату юридических, информационных, консультационных услуг;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и) оплату издательских, полиграфических и сопутствующих расходов на проведение мероприятий по направлениям, указанным в </w:t>
      </w:r>
      <w:hyperlink w:anchor="P80">
        <w:r>
          <w:rPr>
            <w:color w:val="0000FF"/>
          </w:rPr>
          <w:t>пункте 7</w:t>
        </w:r>
      </w:hyperlink>
      <w:r>
        <w:t xml:space="preserve"> Порядка, в рамках реализации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к) иные расходы, позволяющие достигнуть показателя достижения результата предоставления гранта и не указанные в </w:t>
      </w:r>
      <w:hyperlink w:anchor="P283">
        <w:r>
          <w:rPr>
            <w:color w:val="0000FF"/>
          </w:rPr>
          <w:t>пункте 48</w:t>
        </w:r>
      </w:hyperlink>
      <w:r>
        <w:t xml:space="preserve"> Порядка.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8" w:name="P301"/>
      <w:bookmarkEnd w:id="8"/>
      <w:r>
        <w:t>52. За счет предоставленного гранта получателю гранта запрещается осуществлять следующие расходы: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lastRenderedPageBreak/>
        <w:t>а) непосредственно не связанные с реализацией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связанные с осуществлением предпринимательской деятельности и оказанием финансовой помощи коммерческим организациям, единственным учредителем которых является получатель гранта, а также всех видов помощи иным коммерческим организациям;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в) на приобретение недвижимого имущества (включая земельные участки), капитальное строительство новых зданий;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г) на приобретение алкогольной и табачной продукции;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д) предусматривающие финансирование политических партий, кампаний и акций, подготовку и проведение митингов, демонстраций, пикетирований;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е)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целей, определенных </w:t>
      </w:r>
      <w:hyperlink w:anchor="P55">
        <w:r>
          <w:rPr>
            <w:color w:val="0000FF"/>
          </w:rPr>
          <w:t>пунктом 2</w:t>
        </w:r>
      </w:hyperlink>
      <w:r>
        <w:t xml:space="preserve"> Порядка;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ж) по уплате неустойки, пени, штрафов.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В случае нарушения получателем гранта условий предоставления грантов, предусмотренных Порядком, гранты подлежат возврату получателем гранта в республиканский бюджет Республики Алтай в соответствии с </w:t>
      </w:r>
      <w:hyperlink w:anchor="P324">
        <w:r>
          <w:rPr>
            <w:color w:val="0000FF"/>
          </w:rPr>
          <w:t>разделом VI</w:t>
        </w:r>
      </w:hyperlink>
      <w:r>
        <w:t xml:space="preserve"> Порядка.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r>
        <w:t>V. Требование к отчетности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53. После подписания соглашения НКО, в личном кабинете в системе "Электронный бюджет" будет возможность заполнения отчетности, связанной с этим соглашением. Отчетность отображается на странице "Моя отчетность".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54. По завершении реализации проекта, предусмотренного в заявке, НКО обязано в месячный срок направить главному распорядителю отчет о выполнении проекта и о целевом использовании предоставленного гранта.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55. Требование к отчетности устанавливаются в соглашении, в котором предусматриваются порядок, сроки и формы представления получателем гранта отчетности о достижении результатов, а также право главным распорядителем устанавливать в соглашении сроки и формы предоставления получателем гранта дополнительной отчетности.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56. По завершении реализации проекта НКО проводится самостоятельная оценка результатов проекта и готовится аналитический отчет с указанием количественных и качественных результатов, полученных в ходе реализации проекта.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В части количественных результатов НКО, реализовавшая проект, определяет достигнутые за весь срок его осуществления значения: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а) показателей количественных результатов, предусмотренных описанием проекта;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иных показателей (если НКО выявила значимые количественные результаты по другим показателям и считает целесообразным отметить их в составе результатов проекта).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В части качественных результатов НКО, реализовавшая проект, оценивает полученный ко дню завершения проекта социальный эффект, в частности, определяет изменения, которые благодаря осуществлению проекта произошли в состоянии целевой группы (целевых групп), жизни конкретных людей и (или) решении общественно значимой проблемы (в том числе создании </w:t>
      </w:r>
      <w:r>
        <w:lastRenderedPageBreak/>
        <w:t>условий для ее решения).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Если НКО выявлено иное незапланированное влияние на положение дел на территории реализации проекта, и она может определить соответствующие изменения, произошедшие именно вследствие осуществления проекта, организация может учесть такие изменения в оценке социального эффекта.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Информация о результатах проекта включается в итоговый аналитический отчет.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1"/>
      </w:pPr>
      <w:bookmarkStart w:id="9" w:name="P324"/>
      <w:bookmarkEnd w:id="9"/>
      <w:r>
        <w:t>VI. Требования об осуществлении контроля (мониторинга)</w:t>
      </w:r>
    </w:p>
    <w:p w:rsidR="007F0650" w:rsidRDefault="007F0650">
      <w:pPr>
        <w:pStyle w:val="ConsPlusTitle"/>
        <w:jc w:val="center"/>
      </w:pPr>
      <w:r>
        <w:t>за соблюдением условий и порядка предоставления грантов</w:t>
      </w:r>
    </w:p>
    <w:p w:rsidR="007F0650" w:rsidRDefault="007F0650">
      <w:pPr>
        <w:pStyle w:val="ConsPlusTitle"/>
        <w:jc w:val="center"/>
      </w:pPr>
      <w:r>
        <w:t>и ответственности за их нарушение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 xml:space="preserve">57. Главный распорядитель в сроки, установленные соглашением, осуществляет обязательную проверку соблюдения порядка и условий предоставления гранта, в том числе в части достижения результатов предоставления гранта. Эффективность и целевое использование гранта оценивается главным распорядителем на основании представленных получателем гранта отчетов, указанных в </w:t>
      </w:r>
      <w:hyperlink w:anchor="P301">
        <w:r>
          <w:rPr>
            <w:color w:val="0000FF"/>
          </w:rPr>
          <w:t>пункте 52</w:t>
        </w:r>
      </w:hyperlink>
      <w:r>
        <w:t xml:space="preserve"> Порядка. Эффективность использования гранта определяется как процент фактического достижения значений целевых показателей, определенных соглашением. Уполномоченный орган государственного финансового контроля проводит проверку в соответствии со </w:t>
      </w:r>
      <w:hyperlink r:id="rId20">
        <w:r>
          <w:rPr>
            <w:color w:val="0000FF"/>
          </w:rPr>
          <w:t>статьями 268.1</w:t>
        </w:r>
      </w:hyperlink>
      <w:r>
        <w:t xml:space="preserve"> и </w:t>
      </w:r>
      <w:hyperlink r:id="rId2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Главный распорядитель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58. Главный распорядитель организует и проводит, в том числе с привлечением физических и юридических лиц, оценку результатов реализации проектов победителей конкурсов.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Положение о порядке оценки результатов реализации проектов победителей конкурсов утверждается главным распорядителем по согласованию с координационным комитетом.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59. Грант подлежит возврату в республиканский бюджет Республики Алтай в следующих случаях: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0" w:name="P333"/>
      <w:bookmarkEnd w:id="10"/>
      <w:r>
        <w:t>а) установления факта нарушения получателем гранта порядка и условий предоставления гранта, установленных соглашением, выявленного по результатам проверок, проведенных главным распорядителем и (или) органами государственного финансового контроля (надзора);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б) установления факта нецелевого использования гранта, либо части гранта. При установлении нецелевого использования части гранта в республиканский бюджет Республики Алтай подлежит возврату часть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1" w:name="P335"/>
      <w:bookmarkEnd w:id="11"/>
      <w:r>
        <w:t xml:space="preserve">в) недостижения результата предоставления гранта, предусмотренного </w:t>
      </w:r>
      <w:hyperlink w:anchor="P283">
        <w:r>
          <w:rPr>
            <w:color w:val="0000FF"/>
          </w:rPr>
          <w:t>пунктом 48</w:t>
        </w:r>
      </w:hyperlink>
      <w:r>
        <w:t xml:space="preserve"> Порядка;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2" w:name="P336"/>
      <w:bookmarkEnd w:id="12"/>
      <w:r>
        <w:t>г) нарушения, невыполнения и (или) ненадлежащего исполнения получателем гранта условий и обязательств, предусмотренных соглашением;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3" w:name="P337"/>
      <w:bookmarkEnd w:id="13"/>
      <w:r>
        <w:t>д) образования неиспользованного остатка гранта;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е) при отказе от использования средств гранта и реализации проекта получателем гранта.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60. В случае недостижения результата предоставления гранта, предусмотренного </w:t>
      </w:r>
      <w:hyperlink w:anchor="P280">
        <w:r>
          <w:rPr>
            <w:color w:val="0000FF"/>
          </w:rPr>
          <w:t>пунктом 47</w:t>
        </w:r>
      </w:hyperlink>
      <w:r>
        <w:t xml:space="preserve"> Порядка, получатель гранта возвращает средства гранта в республиканский бюджет Республики </w:t>
      </w:r>
      <w:r>
        <w:lastRenderedPageBreak/>
        <w:t>Алтай в размере, пропорциональном степени недостижения таких показателей.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61. Главный распорядитель в течение пяти рабочих дней со дня выявления случаев, указанных в </w:t>
      </w:r>
      <w:hyperlink w:anchor="P333">
        <w:r>
          <w:rPr>
            <w:color w:val="0000FF"/>
          </w:rPr>
          <w:t>подпунктах "а"</w:t>
        </w:r>
      </w:hyperlink>
      <w:r>
        <w:t xml:space="preserve"> - </w:t>
      </w:r>
      <w:hyperlink w:anchor="P335">
        <w:r>
          <w:rPr>
            <w:color w:val="0000FF"/>
          </w:rPr>
          <w:t>"в" пункта 59</w:t>
        </w:r>
      </w:hyperlink>
      <w:r>
        <w:t xml:space="preserve"> Порядка, составляет акт с указанием этих случаев, порядка и сроков их устранения (далее - акт) и направляет его в адрес получателя гранта. Акт направляется главным распорядителем получателю гранта почтовой связью заказным письмом с уведомлением о вручении на адрес, указанный в соглашении, и в личный кабинет получателя гранта в системе "Электронный бюджет".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62. В случае неустранения получателем гранта нарушений в сроки, указанные в акте, главный распорядитель в течение пяти рабочих дней со дня истечения срока, указанного в акте, принимает решение о возврате гранта получателем гранта в республиканский бюджет Республики Алтай, которое оформляется приказом главного распорядителя.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63. Главный распорядитель в течение пяти рабочих дней со дня вынесения решения о возврате гранта получателем гранта в республиканский бюджет Республики Алтай направляет получателю гранта требование о возврате гранта, содержащее причину, повлекшую принятие решения о возврате гранта получателем гранта в республиканский бюджет Республики Алтай, сумму, сроки, код бюджетной классификации Российской Федерации, по которому должен быть осуществлен возврат гранта, реквизиты лицевого счета, на который должен быть осуществлен возврат гранта (далее - требование).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>64. Требование направляется главным распорядителем получателю гранта почтовой связью заказным письмом с уведомлением о вручении на адрес, указанный в соглашении, и в личный кабинет получателя гранта на электронном портале. Получатель гранта осуществляет возврат гранта в республиканский бюджет Республики Алтай в течение 30 календарных дней со дня получения требования. В случае неисполнения получателем гранта в установленный требованием срок требования о возврате средств гранта в республиканский бюджет Республики Алтай главный распорядитель обеспечивает взыскание указанных средств в судебном порядке в соответствии с федеральным законодательством.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65. В случае, указанном в </w:t>
      </w:r>
      <w:hyperlink w:anchor="P336">
        <w:r>
          <w:rPr>
            <w:color w:val="0000FF"/>
          </w:rPr>
          <w:t>подпункте "г" пункта 59</w:t>
        </w:r>
      </w:hyperlink>
      <w:r>
        <w:t xml:space="preserve"> Порядка, получатель гранта осуществляет возврат неиспользованных средств гранта в республиканский бюджет Республики Алтай не позднее 30 календарных дней со дня окончания реализации проекта. В случае неисполнения получателем гранта условия о возврате неиспользованных средств гранта в республиканский бюджет Республики Алтай главный распорядитель обеспечивает взыскание указанных средств в судебном порядке в соответствии с федеральным законодательством.</w:t>
      </w:r>
    </w:p>
    <w:p w:rsidR="007F0650" w:rsidRDefault="007F0650">
      <w:pPr>
        <w:pStyle w:val="ConsPlusNormal"/>
        <w:spacing w:before="220"/>
        <w:ind w:firstLine="540"/>
        <w:jc w:val="both"/>
      </w:pPr>
      <w:r>
        <w:t xml:space="preserve">66. В случае, указанном в </w:t>
      </w:r>
      <w:hyperlink w:anchor="P337">
        <w:r>
          <w:rPr>
            <w:color w:val="0000FF"/>
          </w:rPr>
          <w:t>подпункте "д" пункта 59</w:t>
        </w:r>
      </w:hyperlink>
      <w:r>
        <w:t xml:space="preserve"> Порядка, получатель гранта осуществляет возврат неиспользованных средств гранта в республиканский бюджет Республики Алтай не позднее 10 календарных дней со дня заключения дополнительного соглашения о расторжении соглашения.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right"/>
        <w:outlineLvl w:val="1"/>
      </w:pPr>
      <w:r>
        <w:t>Приложение</w:t>
      </w:r>
    </w:p>
    <w:p w:rsidR="007F0650" w:rsidRDefault="007F0650">
      <w:pPr>
        <w:pStyle w:val="ConsPlusNormal"/>
        <w:jc w:val="right"/>
      </w:pPr>
      <w:r>
        <w:t>к Порядку</w:t>
      </w:r>
    </w:p>
    <w:p w:rsidR="007F0650" w:rsidRDefault="007F0650">
      <w:pPr>
        <w:pStyle w:val="ConsPlusNormal"/>
        <w:jc w:val="right"/>
      </w:pPr>
      <w:r>
        <w:t>предоставления грантов</w:t>
      </w:r>
    </w:p>
    <w:p w:rsidR="007F0650" w:rsidRDefault="007F0650">
      <w:pPr>
        <w:pStyle w:val="ConsPlusNormal"/>
        <w:jc w:val="right"/>
      </w:pPr>
      <w:r>
        <w:t>Главы Республики Алтай,</w:t>
      </w:r>
    </w:p>
    <w:p w:rsidR="007F0650" w:rsidRDefault="007F0650">
      <w:pPr>
        <w:pStyle w:val="ConsPlusNormal"/>
        <w:jc w:val="right"/>
      </w:pPr>
      <w:r>
        <w:t>Председателя Правительства</w:t>
      </w:r>
    </w:p>
    <w:p w:rsidR="007F0650" w:rsidRDefault="007F0650">
      <w:pPr>
        <w:pStyle w:val="ConsPlusNormal"/>
        <w:jc w:val="right"/>
      </w:pPr>
      <w:r>
        <w:t>Республики Алтай</w:t>
      </w:r>
    </w:p>
    <w:p w:rsidR="007F0650" w:rsidRDefault="007F0650">
      <w:pPr>
        <w:pStyle w:val="ConsPlusNormal"/>
        <w:jc w:val="right"/>
      </w:pPr>
      <w:r>
        <w:t>некоммерческим организациям</w:t>
      </w:r>
    </w:p>
    <w:p w:rsidR="007F0650" w:rsidRDefault="007F0650">
      <w:pPr>
        <w:pStyle w:val="ConsPlusNormal"/>
        <w:jc w:val="right"/>
      </w:pPr>
      <w:r>
        <w:t>Республики Алтай</w:t>
      </w:r>
    </w:p>
    <w:p w:rsidR="007F0650" w:rsidRDefault="007F0650">
      <w:pPr>
        <w:pStyle w:val="ConsPlusNormal"/>
        <w:jc w:val="right"/>
      </w:pPr>
      <w:r>
        <w:lastRenderedPageBreak/>
        <w:t>в форме субсидий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</w:pPr>
      <w:bookmarkStart w:id="14" w:name="P361"/>
      <w:bookmarkEnd w:id="14"/>
      <w:r>
        <w:t>КРИТЕРИИ</w:t>
      </w:r>
    </w:p>
    <w:p w:rsidR="007F0650" w:rsidRDefault="007F0650">
      <w:pPr>
        <w:pStyle w:val="ConsPlusTitle"/>
        <w:jc w:val="center"/>
      </w:pPr>
      <w:r>
        <w:t>ОЦЕНКИ ЗАЯВОК НА УЧАСТИЕ В КОНКУРСЕ НА ПРЕДОСТАВЛЕНИЕ</w:t>
      </w:r>
    </w:p>
    <w:p w:rsidR="007F0650" w:rsidRDefault="007F0650">
      <w:pPr>
        <w:pStyle w:val="ConsPlusTitle"/>
        <w:jc w:val="center"/>
      </w:pPr>
      <w:r>
        <w:t>ГРАНТОВ ГЛАВЫ РЕСПУБЛИКИ АЛТАЙ, ПРЕДСЕДАТЕЛЯ ПРАВИТЕЛЬСТВА</w:t>
      </w:r>
    </w:p>
    <w:p w:rsidR="007F0650" w:rsidRDefault="007F0650">
      <w:pPr>
        <w:pStyle w:val="ConsPlusTitle"/>
        <w:jc w:val="center"/>
      </w:pPr>
      <w:r>
        <w:t>РЕСПУБЛИКИ АЛТАЙ НЕКОММЕРЧЕСКИМ ОРГАНИЗАЦИЯМ</w:t>
      </w:r>
    </w:p>
    <w:p w:rsidR="007F0650" w:rsidRDefault="007F0650">
      <w:pPr>
        <w:pStyle w:val="ConsPlusTitle"/>
        <w:jc w:val="center"/>
      </w:pPr>
      <w:r>
        <w:t>РЕСПУБЛИКИ АЛТАЙ В ФОРМЕ СУБСИДИЙ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2"/>
      </w:pPr>
      <w:r>
        <w:t>Рекомендованный подход к определению оценки</w:t>
      </w:r>
    </w:p>
    <w:p w:rsidR="007F0650" w:rsidRDefault="007F0650">
      <w:pPr>
        <w:pStyle w:val="ConsPlusTitle"/>
        <w:jc w:val="center"/>
      </w:pPr>
      <w:r>
        <w:t>(от 0 до 10 баллов) по критериям оценки заявок</w:t>
      </w:r>
    </w:p>
    <w:p w:rsidR="007F0650" w:rsidRDefault="007F06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7F0650">
        <w:tc>
          <w:tcPr>
            <w:tcW w:w="1417" w:type="dxa"/>
          </w:tcPr>
          <w:p w:rsidR="007F0650" w:rsidRDefault="007F0650">
            <w:pPr>
              <w:pStyle w:val="ConsPlusNormal"/>
              <w:jc w:val="center"/>
            </w:pPr>
            <w:r>
              <w:t>Диапазон баллов</w:t>
            </w:r>
          </w:p>
        </w:tc>
        <w:tc>
          <w:tcPr>
            <w:tcW w:w="7654" w:type="dxa"/>
          </w:tcPr>
          <w:p w:rsidR="007F0650" w:rsidRDefault="007F0650">
            <w:pPr>
              <w:pStyle w:val="ConsPlusNormal"/>
              <w:jc w:val="center"/>
            </w:pPr>
            <w:r>
              <w:t>Примерное содержание оценки</w:t>
            </w:r>
          </w:p>
        </w:tc>
      </w:tr>
      <w:tr w:rsidR="007F0650">
        <w:tc>
          <w:tcPr>
            <w:tcW w:w="1417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7654" w:type="dxa"/>
          </w:tcPr>
          <w:p w:rsidR="007F0650" w:rsidRDefault="007F0650">
            <w:pPr>
              <w:pStyle w:val="ConsPlusNormal"/>
              <w:jc w:val="both"/>
            </w:pPr>
            <w:r>
              <w:t>Высший уровень, соответствует оценке "отлично".</w:t>
            </w:r>
          </w:p>
          <w:p w:rsidR="007F0650" w:rsidRDefault="007F0650">
            <w:pPr>
              <w:pStyle w:val="ConsPlusNormal"/>
              <w:jc w:val="both"/>
            </w:pPr>
            <w:r>
              <w:t>Критерий оценки выражен превосходно, безупречно. Замечания отсутствуют</w:t>
            </w:r>
          </w:p>
        </w:tc>
      </w:tr>
      <w:tr w:rsidR="007F0650">
        <w:tc>
          <w:tcPr>
            <w:tcW w:w="1417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7654" w:type="dxa"/>
          </w:tcPr>
          <w:p w:rsidR="007F0650" w:rsidRDefault="007F0650">
            <w:pPr>
              <w:pStyle w:val="ConsPlusNormal"/>
              <w:jc w:val="both"/>
            </w:pPr>
            <w:r>
              <w:t>Средний уровень, соответствует оценке "хорошо".</w:t>
            </w:r>
          </w:p>
          <w:p w:rsidR="007F0650" w:rsidRDefault="007F0650">
            <w:pPr>
              <w:pStyle w:val="ConsPlusNormal"/>
              <w:jc w:val="both"/>
            </w:pPr>
            <w:r>
              <w:t>В целом критерий выражен очень хорошо, но есть некоторые недостатки, несущественные изъяны, как правило, не оказывающие серьезного влияния на общее качество проекта</w:t>
            </w:r>
          </w:p>
        </w:tc>
      </w:tr>
      <w:tr w:rsidR="007F0650">
        <w:tc>
          <w:tcPr>
            <w:tcW w:w="1417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7654" w:type="dxa"/>
          </w:tcPr>
          <w:p w:rsidR="007F0650" w:rsidRDefault="007F0650">
            <w:pPr>
              <w:pStyle w:val="ConsPlusNormal"/>
              <w:jc w:val="both"/>
            </w:pPr>
            <w:r>
              <w:t>Уровень ниже среднего, соответствует оценке "удовлетворительно".</w:t>
            </w:r>
          </w:p>
          <w:p w:rsidR="007F0650" w:rsidRDefault="007F0650">
            <w:pPr>
              <w:pStyle w:val="ConsPlusNormal"/>
              <w:jc w:val="both"/>
            </w:pPr>
            <w:r>
              <w:t>Качество изложения информации по критерию "сомнительно", ряд важных параметров описаны со значительными пробелами, недостаточно убедительно. Информация по критерию "присутствует", однако отчасти противоречива. Количество и серьезность недостатков по критерию не позволяют поставить более высокую оценку</w:t>
            </w:r>
          </w:p>
        </w:tc>
      </w:tr>
      <w:tr w:rsidR="007F0650">
        <w:tc>
          <w:tcPr>
            <w:tcW w:w="1417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7654" w:type="dxa"/>
          </w:tcPr>
          <w:p w:rsidR="007F0650" w:rsidRDefault="007F0650">
            <w:pPr>
              <w:pStyle w:val="ConsPlusNormal"/>
              <w:jc w:val="both"/>
            </w:pPr>
            <w:r>
              <w:t>Низкий уровень, соответствует оценке "неудовлетворительно".</w:t>
            </w:r>
          </w:p>
          <w:p w:rsidR="007F0650" w:rsidRDefault="007F0650">
            <w:pPr>
              <w:pStyle w:val="ConsPlusNormal"/>
              <w:jc w:val="both"/>
            </w:pPr>
            <w:r>
              <w:t>Информация по критерию отсутствует (в заявке и в общем доступе в информационно-телекоммуникационной сети "Интернет"), представлена общими фразами или крайне некачественно, с фактологическими ошибками либо не соответствием требованиям Порядка конкурса. Количество и серьезность недостатков по критерию свидетельствуют о высоких рисках реализации проекта</w:t>
            </w:r>
          </w:p>
        </w:tc>
      </w:tr>
    </w:tbl>
    <w:p w:rsidR="007F0650" w:rsidRDefault="007F0650">
      <w:pPr>
        <w:pStyle w:val="ConsPlusNormal"/>
        <w:jc w:val="both"/>
      </w:pPr>
    </w:p>
    <w:p w:rsidR="007F0650" w:rsidRDefault="007F0650">
      <w:pPr>
        <w:pStyle w:val="ConsPlusTitle"/>
        <w:jc w:val="center"/>
        <w:outlineLvl w:val="2"/>
      </w:pPr>
      <w:r>
        <w:t>Перечень критериев оценки</w:t>
      </w:r>
    </w:p>
    <w:p w:rsidR="007F0650" w:rsidRDefault="007F06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7F0650">
        <w:tc>
          <w:tcPr>
            <w:tcW w:w="624" w:type="dxa"/>
          </w:tcPr>
          <w:p w:rsidR="007F0650" w:rsidRDefault="007F06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center"/>
            </w:pPr>
            <w:r>
              <w:t>Критерии оценки проектов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Диапазон баллов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Актуальность и социальная значимость проекта </w:t>
            </w:r>
            <w:hyperlink w:anchor="P50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Актуальность и социальная значимость проекта убедительно доказаны: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 проект направлен в полной мере на решение именно тех проблем, которые обозначены как значимые; имеется подтверждение актуальности проблемы представителями целевой аудитории, потенциальными благополучателями, партнерами; мероприятия проекта полностью соответствуют конкурсным </w:t>
            </w:r>
            <w:r>
              <w:lastRenderedPageBreak/>
              <w:t>направлениям (в том числе другим, помимо указанного в качестве направления, по которому подана заявка)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Актуальность и социальная значимость проекта в целом доказаны, однако имеются несущественные замечания: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 имеются другие замечания эксперта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Актуальность и социальная значимость проекта доказаны недостаточно убедительно: проблема не имеет острой значимости для целевой группы или территории реализации проекта; в проекте недостаточно аргументировано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 имеются другие замечания члена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Конкурсной комиссии по проведению конкурса на предоставление грантов в форме субсидий из республиканского бюджета Республики Алтай некоммерческим организациям, не являющимся государственными (муниципальными) учреждениями, реализующим социально ориентированные проекты на территории Республики Алтай (далее - Конкурсная комиссия)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</w:pP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Актуальность и социальная значимость проекта не доказаны: проблема, которой посвящен проект, не относится к разряду востребованных обществом либо слабо обоснована авторами; большая часть мероприятий проекта не связана с выбранным конкурсным направлением;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Логическая связанность и реализуемость проекта, соответствие мероприятий проекта его целям, задачам и ожидаемым результатам </w:t>
            </w:r>
            <w:hyperlink w:anchor="P50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полностью соответствует данному критерию: все разделы заявки логически взаимосвязаны, каждый раздел содержит информацию, необходимую и достаточную для полного понимания содержания проекта; календарный план хорошо структурирован, детализирован, содержит описание конкретных мероприятий;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 указаны конкретные и разумные сроки, позволяющие в полной мере решить задачи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По данному критерию проект в целом проработан, однако имеются </w:t>
            </w:r>
            <w:r>
              <w:lastRenderedPageBreak/>
              <w:t>несущественные замечания члена Конкурсной комиссии: все разделы заявки логически взаимосвязаны, однако имеются несущественные смысловые несоответствия, что нарушает внутреннюю целостность проекта; 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 данному критерию проработан недостаточно, имеются замечания члена Конкурсной комиссии, которые обязательно необходимо устранить: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 имеются устранимые нарушения логической связи между задачами, мероприятиями и предполагаемыми результатами;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не соответствует данному критерию: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 существенные ошибки в постановке целей, задач, описании мероприятий, результатов проекта делают реализацию такого проекта нецелесообразной;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полностью соответствует данному критерию: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все планируемые расходы реалистичны и обоснованы; даны корректные комментарии по всем предполагаемым расходам за счет гранта, позволяющие четко определить состав (детализацию) расходов; в проекте предусмотрено активное использование имеющихся у НКО ресурсов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в целом соответствует данному критерию, однако имеются несущественные замечания члена Конкурсной комиссии: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Проект в целом соответствует данному критерию, однако имеются </w:t>
            </w:r>
            <w:r>
              <w:lastRenderedPageBreak/>
              <w:t>замечания члена Конкурсной комиссии, которые обязательно необходимо устранить: не все предполагаемые расходы непосредственно связаны с мероприятиями проекта и достижением ожидаемых результатов; в бюджете проекта предусмотрены побочные, не имеющие прямого отношения к реализации проекта, расходы;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 обоснование некоторых запланированных расходов не позволяет оценить их взаимосвязь с мероприятиями проекта;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не соответствует данному критерию: предполагаемые затраты на реализацию проекта явно завышены либо занижены и (или) не соответствуют мероприятиям проекта, условиям конкурса: в бюджете проекта предусмотрено осуществление за счет гранта расходов, которые не допускаются в соответствии с требованиями; бюджет проекта нереалистичен, не соответствует тексту заявки; бюджет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 имеются несоответствия между суммами в описании проекта и в его бюджете; комментарии к запланированным расходам неполные, некорректные, нелогичные;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отлично выражен 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хорошо выражен в заявке: в заявке четко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 по описанию запланированных результатов у эксперта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удовлетворительно выражен в заявке: в заявке изложены ожидаемые результаты проекта, но они не полностью соответствуют критериям адекватности, измеримости, достижимости; запланированные результаты могут быть достигнуты при меньших затратах;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Данный критерий плохо выражен в заявке: ожидаемые результаты </w:t>
            </w:r>
            <w:r>
              <w:lastRenderedPageBreak/>
              <w:t>проекта изложены неконкретно; предполагаемые затраты на достижение результатов проекта явно завышены; описанная в заявке деятельность является, по сути, предпринимательской;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Соответствие опыта и компетенций проектной команды планируемой деятельности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отлично выражен в заявке: проект полностью обеспечен опытными, квалифицированными специалистами по всем необходимым для реализации проекта профилям;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хорошо выражен в заявке: проект в целом обеспечен опытными, квалифицированными специалистами, но по некоторым необходимым профилям информация отсутствует;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удовлетворительно выражен в заявке: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 указанные в заявке члены команды проекта не в полной мере соответствуют уровню опыта и компетенций, необходимых для реализации проекта;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плохо выражен в заявке: описание команды проекта, ее квалификации, опыта работы в заявке практически отсутствует; имеются высокие риски реализации проекта в силу недостаточности опыта и низкой квалификации команды проекта;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Информационная открытость организации (взаимодействие с ключевыми заинтересованными сторонами)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отлично выражен в заявке: информацию о деятельности легко найти в Интернете с помощью поисковых запросов; деятельность организации систематически освещается в средствах массовой информации;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управления; организация имеет страницы (группы) в социальных сетях, на которых регулярно обновляется информация; организация регулярно публикует годовую отчетность о своей деятельности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Данный критерий хорошо выражен в заявке: организация имеет </w:t>
            </w:r>
            <w:r>
              <w:lastRenderedPageBreak/>
              <w:t>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 информацию о деятельности легко найти в Интернете с помощью поисковых запросов; деятельность организации периодически освещается в средствах массовой информации;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удовлетворительно выражен в заявке: деятельность организации мало освещается в средствах массовой информации и в Интернете; у организации есть сайт и (или) страница (группа) в социальной сети, которые содержат неактуальную (устаревшую) информацию; отчеты о деятельности организации отсутствуют в открытом доступе;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Данный критерий плохо выражен в заявке: информация о деятельности организации практически отсутствует в Интернете;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Опыт организации по успешной реализации проектов по соответствующему направлению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У организации отличный опыт проектной работы по выбранному конкурсному направлению: организация имеет опыт устойчивой активной деятельности по выбранному конкурсному направлению на протяжении более 5 лет; в заявке представлено описание собственного опыта организации 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Интернете; организация получала целевые поступления на реализацию своих программ, проектов, информация о претензиях по поводу их использования отсутствует; у организации имеется сопоставимый с содержанием заявки опыт проектной деятельности (по масштабу и количеству мероприятий); у организации есть материально-техническая база для реализации проектов по выбранному конкурсному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У организации хороший опыт проектной работы по выбранному конкурсному направлению: у организации имеется сопоставимый с содержанием заявки опыт системной и устойчивой проектной деятельности по выбранному конкурсному направлению (по масштабу и количеству мероприятий); 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Интернете; организация имеет опыт активной деятельности на протяжении </w:t>
            </w:r>
            <w:r>
              <w:lastRenderedPageBreak/>
              <w:t>более 3 лет либо имеет опыт работы менее 3 лет, но создана гражданами, имеющими значительный опыт аналогичной деятельности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У организации удовлетворительный опыт проектной работы по выбранному конкурсному направлению: в заявке приведено описание собственного опыта организации по реализации программ, проектов по выбранному конкурсному направлению,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 организация имеет опыт реализации менее масштабных проектов по выбранному конкурсному направлению и не имеет опыта работы с соизмеримыми (с запрашиваемой суммой гранта, субсидии) объемами целевых средств; организация имеет опыт управления соизмеримыми (с запрашиваемой суммой гранта, субсидии) объемами целевых средств, однако информация о реализованных проектах не освещена на сайте организации, заявленные достигнутые результаты не представлены; имеются другие замечания эксперта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У организации практически отсутствует опыт работы по выбранному конкурсному направлению: организация не имеет опыта активной деятельности либо подтвержденной деятельности за последний год; опыт проектной работы организации в заявке практически не описан; 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 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отсутствуют); основной профиль деятельности организации не соответствует выбранному конкурсному направлению;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Собственный вклад организации и дополнительные ресурсы, привлекаемые на реализацию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Организация обеспечивает реальное привлечение дополнительных ресурсов на реализацию проекта в объеме более 50% бюджета проекта: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 уровень собственного вклада и дополнительных ресурсов превышает 50% бюджета проекта (не суммы гранта, субсидии,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 доказано долгосрочное и </w:t>
            </w:r>
            <w:r>
              <w:lastRenderedPageBreak/>
              <w:t>соответствующее масштабу и задачам проекта влияние его успешной реализации на проблемы, на решение которых он направлен; организацией представлено четкое видение дальнейшего развития деятельности по проекту и использования его результатов после завершения конкурсной поддержки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Организация обеспечивает реальное привлечение дополнительных ресурсов на реализацию проекта в объеме от 25 до 50% бюджета проекта: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 уровень собственного вклада и дополнительных ресурсов составляет от 25 до 50% бюджета проекта, при этом он в целом корректно рассчитан; в заявке в целом описаны механизмы дальнейшего развития проекта, источники ресурсного обеспечения после завершения конкурсной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Дополнительные ресурсы на реализацию проекта не подтверждены и (или) несоразмерны с запрашиваемой суммой гранта, субсидии: уровень собственного вклада и дополнительных ресурсов составляет от 10 до 25% бюджета проекта 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заявки отсутствуют); продолжение реализации проекта после окончания финансирования описано общими фразами;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Реализация проекта предполагается практически только за счет гранта, субсидии: уровень собственного вклада и дополнительных ресурсов составляет менее 10% бюджета проекта либо заявлен в большем объеме, но ничем не подтвержден; отсутствует описание работы по выбранному направлению после завершения конкурсной поддержки;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Масштаб реализации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 данному критерию проработан отлично: 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 в проекте предусмотрена деятельность в пределах территории его реализации, самостоятельно или с активным вовлечением партнеров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 xml:space="preserve">Проект по данному критерию проработан хорошо: в проекте предусмотрена деятельность в пределах территории его </w:t>
            </w:r>
            <w:r>
              <w:lastRenderedPageBreak/>
              <w:t>реализации за счет вовлечения партнеров, но наличие устойчивых связей со всеми такими партнерами в заявке не подтверждено;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 данному критерию проработан удовлетворительно: 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 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по данному критерию проработан плохо: заявленная территория реализации проекта не подтверждается содержанием заявки; не доказано взаимодействие с территориями, обозначенными в заявке; имеются другие серьезные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  <w:tr w:rsidR="007F0650">
        <w:tc>
          <w:tcPr>
            <w:tcW w:w="624" w:type="dxa"/>
            <w:vMerge w:val="restart"/>
          </w:tcPr>
          <w:p w:rsidR="007F0650" w:rsidRDefault="007F065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Инновационность и уникальность проекта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от 0 до 10 баллов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является инновационным, уникальным: проект преимущественно направлен на внедрение новых или значительно улучшенных практик, методов в деятельность организации и (или) ее партнеров, что позволит существенно качественно улучшить такую деятельность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9 - 10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имеет признаки инновационности, уникальности, но эти признаки несущественно влияют на его ожидаемые результаты: 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 у организации есть ресурсы и опыт, чтобы успешно внедрить описанные инновации;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6 - 8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практически не имеет признаков инновационности, уникальности: в заявке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 практики и методики, указанные в заявке, не являются инновационными; имеются другие замечания члена Конкурсной комиссии (с комментарием)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3 - 5</w:t>
            </w:r>
          </w:p>
        </w:tc>
      </w:tr>
      <w:tr w:rsidR="007F0650">
        <w:tc>
          <w:tcPr>
            <w:tcW w:w="624" w:type="dxa"/>
            <w:vMerge/>
          </w:tcPr>
          <w:p w:rsidR="007F0650" w:rsidRDefault="007F0650">
            <w:pPr>
              <w:pStyle w:val="ConsPlusNormal"/>
            </w:pPr>
          </w:p>
        </w:tc>
        <w:tc>
          <w:tcPr>
            <w:tcW w:w="6463" w:type="dxa"/>
          </w:tcPr>
          <w:p w:rsidR="007F0650" w:rsidRDefault="007F0650">
            <w:pPr>
              <w:pStyle w:val="ConsPlusNormal"/>
              <w:jc w:val="both"/>
            </w:pPr>
            <w:r>
              <w:t>Проект не является инновационным, уникальным: проект, по сути, является продолжением уже осуществляемой (ранее осуществлявшейся) деятельности организации; 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  <w:tc>
          <w:tcPr>
            <w:tcW w:w="1984" w:type="dxa"/>
          </w:tcPr>
          <w:p w:rsidR="007F0650" w:rsidRDefault="007F0650">
            <w:pPr>
              <w:pStyle w:val="ConsPlusNormal"/>
              <w:jc w:val="center"/>
            </w:pPr>
            <w:r>
              <w:t>0 - 2</w:t>
            </w:r>
          </w:p>
        </w:tc>
      </w:tr>
    </w:tbl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ind w:firstLine="540"/>
        <w:jc w:val="both"/>
      </w:pPr>
      <w:r>
        <w:t>--------------------------------</w:t>
      </w:r>
    </w:p>
    <w:p w:rsidR="007F0650" w:rsidRDefault="007F0650">
      <w:pPr>
        <w:pStyle w:val="ConsPlusNormal"/>
        <w:spacing w:before="220"/>
        <w:ind w:firstLine="540"/>
        <w:jc w:val="both"/>
      </w:pPr>
      <w:bookmarkStart w:id="15" w:name="P504"/>
      <w:bookmarkEnd w:id="15"/>
      <w:r>
        <w:t>&lt;*&gt; В случае если по результатам оценки по критериям "Актуальность и социальная значимость проекта", "Логическая связанность и реализуемость проекта, соответствие мероприятий проекта его целям, задачам и ожидаемым результатам", "Результативность проекта (социальные изменения, которые произойдут в ходе реализации проекта)" присвоено от 1 до 2 баллов, такая заявка и подготовившая ее некоммерческая организация не могут быть признаны победителем конкурса.</w:t>
      </w: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jc w:val="both"/>
      </w:pPr>
    </w:p>
    <w:p w:rsidR="007F0650" w:rsidRDefault="007F06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0748" w:rsidRDefault="00620748">
      <w:bookmarkStart w:id="16" w:name="_GoBack"/>
      <w:bookmarkEnd w:id="16"/>
    </w:p>
    <w:sectPr w:rsidR="00620748" w:rsidSect="0098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50"/>
    <w:rsid w:val="00620748"/>
    <w:rsid w:val="007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81609-D4DF-4E25-BA13-16C36A8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6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06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06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60744&amp;dst=100006" TargetMode="External"/><Relationship Id="rId13" Type="http://schemas.openxmlformats.org/officeDocument/2006/relationships/hyperlink" Target="https://login.consultant.ru/link/?req=doc&amp;base=LAW&amp;n=493282&amp;dst=583" TargetMode="External"/><Relationship Id="rId18" Type="http://schemas.openxmlformats.org/officeDocument/2006/relationships/hyperlink" Target="https://login.consultant.ru/link/?req=doc&amp;base=LAW&amp;n=483130&amp;dst=57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3620&amp;dst=3722" TargetMode="External"/><Relationship Id="rId7" Type="http://schemas.openxmlformats.org/officeDocument/2006/relationships/hyperlink" Target="https://login.consultant.ru/link/?req=doc&amp;base=RLAW916&amp;n=60744&amp;dst=100006" TargetMode="External"/><Relationship Id="rId12" Type="http://schemas.openxmlformats.org/officeDocument/2006/relationships/hyperlink" Target="https://login.consultant.ru/link/?req=doc&amp;base=RLAW916&amp;n=61075&amp;dst=100010" TargetMode="External"/><Relationship Id="rId17" Type="http://schemas.openxmlformats.org/officeDocument/2006/relationships/hyperlink" Target="https://login.consultant.ru/link/?req=doc&amp;base=LAW&amp;n=4949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503620&amp;dst=37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56758&amp;dst=100006" TargetMode="External"/><Relationship Id="rId11" Type="http://schemas.openxmlformats.org/officeDocument/2006/relationships/hyperlink" Target="https://login.consultant.ru/link/?req=doc&amp;base=LAW&amp;n=491830&amp;dst=100036" TargetMode="External"/><Relationship Id="rId5" Type="http://schemas.openxmlformats.org/officeDocument/2006/relationships/hyperlink" Target="https://login.consultant.ru/link/?req=doc&amp;base=RLAW916&amp;n=52810&amp;dst=100006" TargetMode="External"/><Relationship Id="rId15" Type="http://schemas.openxmlformats.org/officeDocument/2006/relationships/hyperlink" Target="https://login.consultant.ru/link/?req=doc&amp;base=LAW&amp;n=483130&amp;dst=57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0805&amp;dst=100029" TargetMode="External"/><Relationship Id="rId19" Type="http://schemas.openxmlformats.org/officeDocument/2006/relationships/hyperlink" Target="https://login.consultant.ru/link/?req=doc&amp;base=LAW&amp;n=49496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3620&amp;dst=7188" TargetMode="External"/><Relationship Id="rId14" Type="http://schemas.openxmlformats.org/officeDocument/2006/relationships/hyperlink" Target="https://login.consultant.ru/link/?req=doc&amp;base=RLAW916&amp;n=57402&amp;dst=100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11871</Words>
  <Characters>67667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Beleeva</dc:creator>
  <cp:keywords/>
  <dc:description/>
  <cp:lastModifiedBy>Beleeva</cp:lastModifiedBy>
  <cp:revision>1</cp:revision>
  <dcterms:created xsi:type="dcterms:W3CDTF">2025-04-30T08:56:00Z</dcterms:created>
  <dcterms:modified xsi:type="dcterms:W3CDTF">2025-04-30T08:57:00Z</dcterms:modified>
</cp:coreProperties>
</file>